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77AFF" w14:textId="1D3C7AE8" w:rsidR="00752209" w:rsidRPr="00752209" w:rsidRDefault="00B27405" w:rsidP="00752209">
      <w:pPr>
        <w:pBdr>
          <w:bottom w:val="single" w:sz="4" w:space="1" w:color="auto"/>
        </w:pBdr>
        <w:jc w:val="center"/>
        <w:rPr>
          <w:rFonts w:ascii="Book Antiqua" w:hAnsi="Book Antiqua"/>
          <w:b/>
          <w:i/>
          <w:sz w:val="28"/>
          <w:szCs w:val="28"/>
        </w:rPr>
      </w:pPr>
      <w:r>
        <w:rPr>
          <w:rFonts w:ascii="Book Antiqua" w:hAnsi="Book Antiqua"/>
          <w:b/>
          <w:sz w:val="28"/>
          <w:szCs w:val="28"/>
        </w:rPr>
        <w:t>National Core Arts Standards in Music</w:t>
      </w:r>
    </w:p>
    <w:p w14:paraId="13B65D75" w14:textId="77777777" w:rsidR="00752209" w:rsidRPr="00752209" w:rsidRDefault="00752209">
      <w:pPr>
        <w:rPr>
          <w:rFonts w:ascii="Book Antiqua" w:hAnsi="Book Antiqua"/>
          <w:sz w:val="8"/>
          <w:szCs w:val="8"/>
        </w:rPr>
      </w:pPr>
    </w:p>
    <w:p w14:paraId="562C1CA8" w14:textId="77777777" w:rsidR="00752209" w:rsidRPr="00052F0D" w:rsidRDefault="00752209">
      <w:pPr>
        <w:rPr>
          <w:rFonts w:ascii="Book Antiqua" w:hAnsi="Book Antiqua"/>
          <w:sz w:val="20"/>
        </w:rPr>
      </w:pPr>
      <w:r w:rsidRPr="007B1450">
        <w:rPr>
          <w:rFonts w:ascii="Book Antiqua" w:hAnsi="Book Antiqua"/>
          <w:sz w:val="20"/>
        </w:rPr>
        <w:t>Dr. Wendy Barden</w:t>
      </w:r>
      <w:r w:rsidRPr="007B1450">
        <w:rPr>
          <w:rFonts w:ascii="Book Antiqua" w:hAnsi="Book Antiqua"/>
          <w:sz w:val="20"/>
        </w:rPr>
        <w:tab/>
      </w:r>
      <w:r>
        <w:rPr>
          <w:rFonts w:ascii="Book Antiqua" w:hAnsi="Book Antiqua"/>
          <w:sz w:val="20"/>
        </w:rPr>
        <w:t xml:space="preserve">       </w:t>
      </w:r>
      <w:r w:rsidRPr="007B1450">
        <w:rPr>
          <w:rFonts w:ascii="Book Antiqua" w:hAnsi="Book Antiqua"/>
          <w:sz w:val="20"/>
        </w:rPr>
        <w:tab/>
      </w:r>
      <w:r w:rsidRPr="007B1450">
        <w:rPr>
          <w:rFonts w:ascii="Book Antiqua" w:hAnsi="Book Antiqua"/>
          <w:sz w:val="20"/>
        </w:rPr>
        <w:tab/>
      </w:r>
      <w:r>
        <w:rPr>
          <w:rFonts w:ascii="Book Antiqua" w:hAnsi="Book Antiqua"/>
          <w:sz w:val="20"/>
        </w:rPr>
        <w:t xml:space="preserve"> </w:t>
      </w:r>
      <w:r w:rsidRPr="007B1450">
        <w:rPr>
          <w:rFonts w:ascii="Book Antiqua" w:hAnsi="Book Antiqua"/>
          <w:sz w:val="20"/>
        </w:rPr>
        <w:tab/>
      </w:r>
      <w:r>
        <w:rPr>
          <w:rFonts w:ascii="Book Antiqua" w:hAnsi="Book Antiqua"/>
          <w:sz w:val="20"/>
        </w:rPr>
        <w:t xml:space="preserve">                                                                                  </w:t>
      </w:r>
      <w:hyperlink r:id="rId6" w:history="1">
        <w:r w:rsidRPr="007B1450">
          <w:rPr>
            <w:rStyle w:val="Hyperlink"/>
            <w:rFonts w:ascii="Book Antiqua" w:hAnsi="Book Antiqua"/>
            <w:sz w:val="20"/>
          </w:rPr>
          <w:t>wbarden@seguecp.com</w:t>
        </w:r>
      </w:hyperlink>
      <w:r w:rsidRPr="007B1450">
        <w:rPr>
          <w:rFonts w:ascii="Book Antiqua" w:hAnsi="Book Antiqua"/>
          <w:sz w:val="20"/>
        </w:rPr>
        <w:tab/>
      </w:r>
    </w:p>
    <w:p w14:paraId="755439FC" w14:textId="77777777" w:rsidR="00752209" w:rsidRPr="00407C5B" w:rsidRDefault="00752209" w:rsidP="00052F0D">
      <w:pPr>
        <w:ind w:left="360" w:right="432"/>
        <w:jc w:val="center"/>
        <w:rPr>
          <w:rFonts w:ascii="Book Antiqua" w:hAnsi="Book Antiqua"/>
          <w:szCs w:val="24"/>
        </w:rPr>
      </w:pPr>
      <w:r w:rsidRPr="00407C5B">
        <w:rPr>
          <w:rFonts w:ascii="Book Antiqua" w:hAnsi="Book Antiqua"/>
          <w:b/>
          <w:szCs w:val="24"/>
        </w:rPr>
        <w:t>Artistic Literacy</w:t>
      </w:r>
      <w:r w:rsidRPr="00407C5B">
        <w:rPr>
          <w:rFonts w:ascii="Book Antiqua" w:hAnsi="Book Antiqua"/>
          <w:szCs w:val="24"/>
        </w:rPr>
        <w:t xml:space="preserve"> is about Creating, Performing, and </w:t>
      </w:r>
      <w:proofErr w:type="gramStart"/>
      <w:r w:rsidRPr="00407C5B">
        <w:rPr>
          <w:rFonts w:ascii="Book Antiqua" w:hAnsi="Book Antiqua"/>
          <w:szCs w:val="24"/>
        </w:rPr>
        <w:t>Responding</w:t>
      </w:r>
      <w:proofErr w:type="gramEnd"/>
      <w:r w:rsidRPr="00407C5B">
        <w:rPr>
          <w:rFonts w:ascii="Book Antiqua" w:hAnsi="Book Antiqua"/>
          <w:szCs w:val="24"/>
        </w:rPr>
        <w:t xml:space="preserve"> to music</w:t>
      </w:r>
    </w:p>
    <w:p w14:paraId="3B417A66" w14:textId="77777777" w:rsidR="00752209" w:rsidRPr="00052F0D" w:rsidRDefault="00752209">
      <w:pPr>
        <w:rPr>
          <w:rFonts w:ascii="Book Antiqua" w:hAnsi="Book Antiqua"/>
          <w:sz w:val="20"/>
        </w:rPr>
      </w:pPr>
    </w:p>
    <w:p w14:paraId="5A016CA6" w14:textId="77777777" w:rsidR="00752209" w:rsidRPr="00052F0D" w:rsidRDefault="00752209" w:rsidP="00052F0D">
      <w:pPr>
        <w:pBdr>
          <w:top w:val="single" w:sz="4" w:space="1" w:color="auto"/>
          <w:left w:val="single" w:sz="4" w:space="4" w:color="auto"/>
          <w:bottom w:val="single" w:sz="4" w:space="1" w:color="auto"/>
          <w:right w:val="single" w:sz="4" w:space="4" w:color="auto"/>
        </w:pBdr>
        <w:ind w:left="360" w:right="432"/>
        <w:jc w:val="center"/>
        <w:rPr>
          <w:rFonts w:ascii="Book Antiqua" w:hAnsi="Book Antiqua"/>
          <w:sz w:val="20"/>
        </w:rPr>
      </w:pPr>
      <w:r w:rsidRPr="00052F0D">
        <w:rPr>
          <w:rFonts w:ascii="Book Antiqua" w:hAnsi="Book Antiqua"/>
          <w:sz w:val="20"/>
        </w:rPr>
        <w:t>When students leave school, we want them to be ready for college, career, life and that includes</w:t>
      </w:r>
    </w:p>
    <w:p w14:paraId="03B21518" w14:textId="77777777" w:rsidR="00752209" w:rsidRPr="00052F0D" w:rsidRDefault="00752209" w:rsidP="00052F0D">
      <w:pPr>
        <w:pBdr>
          <w:top w:val="single" w:sz="4" w:space="1" w:color="auto"/>
          <w:left w:val="single" w:sz="4" w:space="4" w:color="auto"/>
          <w:bottom w:val="single" w:sz="4" w:space="1" w:color="auto"/>
          <w:right w:val="single" w:sz="4" w:space="4" w:color="auto"/>
        </w:pBdr>
        <w:ind w:left="360" w:right="432"/>
        <w:jc w:val="center"/>
        <w:rPr>
          <w:rFonts w:ascii="Book Antiqua" w:hAnsi="Book Antiqua"/>
          <w:sz w:val="20"/>
        </w:rPr>
      </w:pPr>
      <w:proofErr w:type="gramStart"/>
      <w:r w:rsidRPr="00052F0D">
        <w:rPr>
          <w:rFonts w:ascii="Book Antiqua" w:hAnsi="Book Antiqua"/>
          <w:b/>
          <w:sz w:val="20"/>
        </w:rPr>
        <w:t>doing</w:t>
      </w:r>
      <w:proofErr w:type="gramEnd"/>
      <w:r w:rsidRPr="00052F0D">
        <w:rPr>
          <w:rFonts w:ascii="Book Antiqua" w:hAnsi="Book Antiqua"/>
          <w:b/>
          <w:sz w:val="20"/>
        </w:rPr>
        <w:t xml:space="preserve"> what musicians do</w:t>
      </w:r>
      <w:r w:rsidRPr="00052F0D">
        <w:rPr>
          <w:rFonts w:ascii="Book Antiqua" w:hAnsi="Book Antiqua"/>
          <w:sz w:val="20"/>
        </w:rPr>
        <w:t>: being able to communicate ideas through music as both the sender and receiver.</w:t>
      </w:r>
    </w:p>
    <w:p w14:paraId="61DFE5B3" w14:textId="77777777" w:rsidR="00752209" w:rsidRPr="00052F0D" w:rsidRDefault="00752209" w:rsidP="00752209">
      <w:pPr>
        <w:rPr>
          <w:rFonts w:ascii="Book Antiqua" w:hAnsi="Book Antiqua"/>
          <w:sz w:val="20"/>
        </w:rPr>
      </w:pPr>
    </w:p>
    <w:p w14:paraId="657BF5C4" w14:textId="2410C1ED" w:rsidR="00752209" w:rsidRPr="00052F0D" w:rsidRDefault="00752209" w:rsidP="00752209">
      <w:pPr>
        <w:ind w:left="360" w:right="432"/>
        <w:rPr>
          <w:rFonts w:ascii="Book Antiqua" w:hAnsi="Book Antiqua"/>
          <w:sz w:val="20"/>
        </w:rPr>
      </w:pPr>
      <w:r w:rsidRPr="00052F0D">
        <w:rPr>
          <w:rFonts w:ascii="Book Antiqua" w:hAnsi="Book Antiqua"/>
          <w:sz w:val="20"/>
        </w:rPr>
        <w:t xml:space="preserve">NCAS </w:t>
      </w:r>
      <w:r w:rsidR="006B1B5D">
        <w:rPr>
          <w:rFonts w:ascii="Book Antiqua" w:hAnsi="Book Antiqua"/>
          <w:sz w:val="20"/>
        </w:rPr>
        <w:t xml:space="preserve">were </w:t>
      </w:r>
      <w:r w:rsidRPr="00052F0D">
        <w:rPr>
          <w:rFonts w:ascii="Book Antiqua" w:hAnsi="Book Antiqua"/>
          <w:sz w:val="20"/>
        </w:rPr>
        <w:t>developed on Understanding by Design (</w:t>
      </w:r>
      <w:proofErr w:type="spellStart"/>
      <w:r w:rsidRPr="00052F0D">
        <w:rPr>
          <w:rFonts w:ascii="Book Antiqua" w:hAnsi="Book Antiqua"/>
          <w:sz w:val="20"/>
        </w:rPr>
        <w:t>UbD</w:t>
      </w:r>
      <w:proofErr w:type="spellEnd"/>
      <w:r w:rsidRPr="00052F0D">
        <w:rPr>
          <w:rFonts w:ascii="Book Antiqua" w:hAnsi="Book Antiqua"/>
          <w:sz w:val="20"/>
        </w:rPr>
        <w:t xml:space="preserve">) Framework ® of </w:t>
      </w:r>
      <w:proofErr w:type="spellStart"/>
      <w:r w:rsidRPr="00052F0D">
        <w:rPr>
          <w:rFonts w:ascii="Book Antiqua" w:hAnsi="Book Antiqua"/>
          <w:sz w:val="20"/>
        </w:rPr>
        <w:t>McTighe</w:t>
      </w:r>
      <w:proofErr w:type="spellEnd"/>
      <w:r w:rsidRPr="00052F0D">
        <w:rPr>
          <w:rFonts w:ascii="Book Antiqua" w:hAnsi="Book Antiqua"/>
          <w:sz w:val="20"/>
        </w:rPr>
        <w:t xml:space="preserve"> &amp; Wiggins</w:t>
      </w:r>
    </w:p>
    <w:p w14:paraId="5F905610" w14:textId="77777777" w:rsidR="00752209" w:rsidRPr="00052F0D" w:rsidRDefault="00752209" w:rsidP="00752209">
      <w:pPr>
        <w:pStyle w:val="ListParagraph"/>
        <w:numPr>
          <w:ilvl w:val="0"/>
          <w:numId w:val="8"/>
        </w:numPr>
        <w:ind w:right="432"/>
        <w:rPr>
          <w:rFonts w:ascii="Book Antiqua" w:hAnsi="Book Antiqua"/>
          <w:sz w:val="20"/>
        </w:rPr>
      </w:pPr>
      <w:r w:rsidRPr="00052F0D">
        <w:rPr>
          <w:rFonts w:ascii="Book Antiqua" w:hAnsi="Book Antiqua"/>
          <w:sz w:val="20"/>
        </w:rPr>
        <w:t>Enduring Understandings (in teacher language)</w:t>
      </w:r>
    </w:p>
    <w:p w14:paraId="3F42994D" w14:textId="77777777" w:rsidR="00752209" w:rsidRPr="00052F0D" w:rsidRDefault="00752209" w:rsidP="00752209">
      <w:pPr>
        <w:pStyle w:val="ListParagraph"/>
        <w:numPr>
          <w:ilvl w:val="0"/>
          <w:numId w:val="8"/>
        </w:numPr>
        <w:ind w:right="432"/>
        <w:rPr>
          <w:rFonts w:ascii="Book Antiqua" w:hAnsi="Book Antiqua"/>
          <w:sz w:val="20"/>
        </w:rPr>
      </w:pPr>
      <w:r w:rsidRPr="00052F0D">
        <w:rPr>
          <w:rFonts w:ascii="Book Antiqua" w:hAnsi="Book Antiqua"/>
          <w:sz w:val="20"/>
        </w:rPr>
        <w:t>Essential Questions (put them in age-appropriate language)</w:t>
      </w:r>
    </w:p>
    <w:p w14:paraId="78FFF19E" w14:textId="77777777" w:rsidR="00752209" w:rsidRPr="00052F0D" w:rsidRDefault="00752209" w:rsidP="00752209">
      <w:pPr>
        <w:pStyle w:val="ListParagraph"/>
        <w:numPr>
          <w:ilvl w:val="0"/>
          <w:numId w:val="8"/>
        </w:numPr>
        <w:ind w:right="432"/>
        <w:rPr>
          <w:rFonts w:ascii="Book Antiqua" w:hAnsi="Book Antiqua"/>
          <w:sz w:val="20"/>
        </w:rPr>
      </w:pPr>
      <w:r w:rsidRPr="00052F0D">
        <w:rPr>
          <w:rFonts w:ascii="Book Antiqua" w:hAnsi="Book Antiqua"/>
          <w:sz w:val="20"/>
        </w:rPr>
        <w:t>Cornerstone assessments</w:t>
      </w:r>
    </w:p>
    <w:p w14:paraId="0DE521A7" w14:textId="77777777" w:rsidR="00752209" w:rsidRPr="00052F0D" w:rsidRDefault="00752209" w:rsidP="00752209">
      <w:pPr>
        <w:ind w:left="1080" w:right="432"/>
        <w:rPr>
          <w:rFonts w:ascii="Book Antiqua" w:hAnsi="Book Antiqua"/>
          <w:sz w:val="20"/>
        </w:rPr>
      </w:pPr>
      <w:r w:rsidRPr="00052F0D">
        <w:rPr>
          <w:rFonts w:ascii="Book Antiqua" w:hAnsi="Book Antiqua"/>
          <w:i/>
          <w:sz w:val="20"/>
        </w:rPr>
        <w:t xml:space="preserve">“Like a cornerstone anchors a building, we think these tasks should anchor a curriculum because they reflect the most important things we want students to do with their learning.” </w:t>
      </w:r>
      <w:proofErr w:type="spellStart"/>
      <w:r w:rsidRPr="00052F0D">
        <w:rPr>
          <w:rFonts w:ascii="Book Antiqua" w:hAnsi="Book Antiqua"/>
          <w:sz w:val="20"/>
        </w:rPr>
        <w:t>McTighe</w:t>
      </w:r>
      <w:proofErr w:type="spellEnd"/>
    </w:p>
    <w:p w14:paraId="2A48C2D6" w14:textId="77777777" w:rsidR="00752209" w:rsidRPr="00052F0D" w:rsidRDefault="00752209" w:rsidP="00752209">
      <w:pPr>
        <w:ind w:left="1080" w:right="432"/>
        <w:rPr>
          <w:rFonts w:ascii="Book Antiqua" w:hAnsi="Book Antiqua"/>
          <w:sz w:val="8"/>
          <w:szCs w:val="8"/>
        </w:rPr>
      </w:pPr>
    </w:p>
    <w:p w14:paraId="446743F0" w14:textId="77777777" w:rsidR="00752209" w:rsidRPr="00052F0D" w:rsidRDefault="00752209" w:rsidP="00752209">
      <w:pPr>
        <w:pStyle w:val="ListParagraph"/>
        <w:numPr>
          <w:ilvl w:val="1"/>
          <w:numId w:val="8"/>
        </w:numPr>
        <w:ind w:right="432"/>
        <w:rPr>
          <w:rFonts w:ascii="Book Antiqua" w:hAnsi="Book Antiqua"/>
          <w:sz w:val="20"/>
        </w:rPr>
      </w:pPr>
      <w:r w:rsidRPr="00052F0D">
        <w:rPr>
          <w:rFonts w:ascii="Book Antiqua" w:hAnsi="Book Antiqua"/>
          <w:sz w:val="20"/>
        </w:rPr>
        <w:t>Establish the depth of knowledge, skills, and connections students are expected to reach</w:t>
      </w:r>
    </w:p>
    <w:p w14:paraId="48A630DE" w14:textId="77777777" w:rsidR="00752209" w:rsidRPr="00052F0D" w:rsidRDefault="00752209" w:rsidP="00752209">
      <w:pPr>
        <w:pStyle w:val="ListParagraph"/>
        <w:numPr>
          <w:ilvl w:val="1"/>
          <w:numId w:val="8"/>
        </w:numPr>
        <w:ind w:right="432"/>
        <w:rPr>
          <w:rFonts w:ascii="Book Antiqua" w:hAnsi="Book Antiqua"/>
          <w:sz w:val="20"/>
        </w:rPr>
      </w:pPr>
      <w:r w:rsidRPr="00052F0D">
        <w:rPr>
          <w:rFonts w:ascii="Book Antiqua" w:hAnsi="Book Antiqua"/>
          <w:sz w:val="20"/>
        </w:rPr>
        <w:t>Multi-faceted, real-world tasks</w:t>
      </w:r>
    </w:p>
    <w:p w14:paraId="2AAD96F5" w14:textId="77777777" w:rsidR="00752209" w:rsidRPr="00052F0D" w:rsidRDefault="00752209" w:rsidP="00752209">
      <w:pPr>
        <w:pStyle w:val="ListParagraph"/>
        <w:numPr>
          <w:ilvl w:val="1"/>
          <w:numId w:val="8"/>
        </w:numPr>
        <w:ind w:right="432"/>
        <w:rPr>
          <w:rFonts w:ascii="Book Antiqua" w:hAnsi="Book Antiqua"/>
          <w:sz w:val="20"/>
        </w:rPr>
      </w:pPr>
      <w:r w:rsidRPr="00052F0D">
        <w:rPr>
          <w:rFonts w:ascii="Book Antiqua" w:hAnsi="Book Antiqua"/>
          <w:sz w:val="20"/>
        </w:rPr>
        <w:t>Embedded in teaching and learning from the start</w:t>
      </w:r>
    </w:p>
    <w:p w14:paraId="6084F477" w14:textId="77777777" w:rsidR="00752209" w:rsidRPr="00052F0D" w:rsidRDefault="00752209" w:rsidP="00752209">
      <w:pPr>
        <w:pStyle w:val="ListParagraph"/>
        <w:numPr>
          <w:ilvl w:val="1"/>
          <w:numId w:val="8"/>
        </w:numPr>
        <w:ind w:right="432"/>
        <w:rPr>
          <w:rFonts w:ascii="Book Antiqua" w:hAnsi="Book Antiqua"/>
          <w:sz w:val="20"/>
        </w:rPr>
      </w:pPr>
      <w:r w:rsidRPr="00052F0D">
        <w:rPr>
          <w:rFonts w:ascii="Book Antiqua" w:hAnsi="Book Antiqua"/>
          <w:sz w:val="20"/>
        </w:rPr>
        <w:t>Milestone tasks recurring about every three years</w:t>
      </w:r>
    </w:p>
    <w:p w14:paraId="67A373A9" w14:textId="77777777" w:rsidR="00752209" w:rsidRPr="00052F0D" w:rsidRDefault="00752209" w:rsidP="00752209">
      <w:pPr>
        <w:pStyle w:val="ListParagraph"/>
        <w:numPr>
          <w:ilvl w:val="1"/>
          <w:numId w:val="8"/>
        </w:numPr>
        <w:ind w:right="432"/>
        <w:rPr>
          <w:rFonts w:ascii="Book Antiqua" w:hAnsi="Book Antiqua"/>
          <w:sz w:val="20"/>
        </w:rPr>
      </w:pPr>
      <w:r w:rsidRPr="00052F0D">
        <w:rPr>
          <w:rFonts w:ascii="Book Antiqua" w:hAnsi="Book Antiqua"/>
          <w:sz w:val="20"/>
        </w:rPr>
        <w:t>Help teachers and students gauge progress towards the goal of artistic literacy</w:t>
      </w:r>
    </w:p>
    <w:p w14:paraId="049912F5" w14:textId="77777777" w:rsidR="00752209" w:rsidRPr="00052F0D" w:rsidRDefault="00752209" w:rsidP="00752209">
      <w:pPr>
        <w:pStyle w:val="ListParagraph"/>
        <w:numPr>
          <w:ilvl w:val="1"/>
          <w:numId w:val="8"/>
        </w:numPr>
        <w:ind w:right="432"/>
        <w:rPr>
          <w:rFonts w:ascii="Book Antiqua" w:hAnsi="Book Antiqua"/>
          <w:sz w:val="20"/>
        </w:rPr>
      </w:pPr>
      <w:r w:rsidRPr="00052F0D">
        <w:rPr>
          <w:rFonts w:ascii="Book Antiqua" w:hAnsi="Book Antiqua"/>
          <w:sz w:val="20"/>
        </w:rPr>
        <w:t>Model assessments are/will be included with NCAS resources to be used as is, or as examples for locally developed cornerstone assessment</w:t>
      </w:r>
    </w:p>
    <w:p w14:paraId="7F78FE71" w14:textId="77777777" w:rsidR="00752209" w:rsidRDefault="00752209">
      <w:pPr>
        <w:rPr>
          <w:rFonts w:ascii="Book Antiqua" w:hAnsi="Book Antiqua"/>
          <w:sz w:val="20"/>
        </w:rPr>
      </w:pPr>
    </w:p>
    <w:p w14:paraId="1926DA1A" w14:textId="77777777" w:rsidR="000A1314" w:rsidRDefault="000A1314">
      <w:pPr>
        <w:rPr>
          <w:rFonts w:ascii="Book Antiqua" w:hAnsi="Book Antiqua"/>
          <w:sz w:val="20"/>
        </w:rPr>
      </w:pPr>
    </w:p>
    <w:p w14:paraId="6ED7DBB2" w14:textId="77777777" w:rsidR="00407C5B" w:rsidRPr="00052F0D" w:rsidRDefault="00407C5B">
      <w:pPr>
        <w:rPr>
          <w:rFonts w:ascii="Book Antiqua" w:hAnsi="Book Antiqua"/>
          <w:sz w:val="20"/>
        </w:rPr>
      </w:pPr>
    </w:p>
    <w:p w14:paraId="1127B216" w14:textId="5C68776C" w:rsidR="00052F0D" w:rsidRPr="00407C5B" w:rsidRDefault="000A1314" w:rsidP="00052F0D">
      <w:pPr>
        <w:jc w:val="center"/>
        <w:rPr>
          <w:rFonts w:ascii="Book Antiqua" w:hAnsi="Book Antiqua"/>
          <w:b/>
          <w:szCs w:val="24"/>
        </w:rPr>
      </w:pPr>
      <w:r>
        <w:rPr>
          <w:rFonts w:ascii="Book Antiqua" w:hAnsi="Book Antiqua"/>
          <w:b/>
          <w:szCs w:val="24"/>
        </w:rPr>
        <w:t xml:space="preserve">NCAS: </w:t>
      </w:r>
      <w:r w:rsidR="00052F0D" w:rsidRPr="00407C5B">
        <w:rPr>
          <w:rFonts w:ascii="Book Antiqua" w:hAnsi="Book Antiqua"/>
          <w:b/>
          <w:szCs w:val="24"/>
        </w:rPr>
        <w:t>Layers of Detail</w:t>
      </w:r>
    </w:p>
    <w:p w14:paraId="3AE7B1A3" w14:textId="77777777" w:rsidR="00752209" w:rsidRDefault="00052F0D">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1C42FE63" wp14:editId="05DD03A2">
                <wp:simplePos x="0" y="0"/>
                <wp:positionH relativeFrom="column">
                  <wp:posOffset>3617595</wp:posOffset>
                </wp:positionH>
                <wp:positionV relativeFrom="paragraph">
                  <wp:posOffset>130810</wp:posOffset>
                </wp:positionV>
                <wp:extent cx="2971800" cy="2628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8B8DA4" w14:textId="31EC752C" w:rsidR="00696A1E" w:rsidRDefault="00696A1E">
                            <w:pPr>
                              <w:rPr>
                                <w:rFonts w:ascii="Book Antiqua" w:hAnsi="Book Antiqua"/>
                                <w:sz w:val="20"/>
                              </w:rPr>
                            </w:pPr>
                            <w:r w:rsidRPr="00052F0D">
                              <w:rPr>
                                <w:rFonts w:ascii="Book Antiqua" w:hAnsi="Book Antiqua"/>
                                <w:b/>
                                <w:sz w:val="20"/>
                              </w:rPr>
                              <w:t xml:space="preserve">Arts areas: </w:t>
                            </w:r>
                            <w:r>
                              <w:rPr>
                                <w:rFonts w:ascii="Book Antiqua" w:hAnsi="Book Antiqua"/>
                                <w:sz w:val="20"/>
                              </w:rPr>
                              <w:t>Dance, Media Arts, Music, Theatre, Visual Arts. T</w:t>
                            </w:r>
                            <w:r w:rsidRPr="00052F0D">
                              <w:rPr>
                                <w:rFonts w:ascii="Book Antiqua" w:hAnsi="Book Antiqua"/>
                                <w:sz w:val="20"/>
                              </w:rPr>
                              <w:t>here is strength in having collective arts standards, but also compromises to make them work for all</w:t>
                            </w:r>
                            <w:r w:rsidR="006B1B5D">
                              <w:rPr>
                                <w:rFonts w:ascii="Book Antiqua" w:hAnsi="Book Antiqua"/>
                                <w:sz w:val="20"/>
                              </w:rPr>
                              <w:t>.</w:t>
                            </w:r>
                          </w:p>
                          <w:p w14:paraId="19C583A7" w14:textId="77777777" w:rsidR="00696A1E" w:rsidRPr="00407C5B" w:rsidRDefault="00696A1E">
                            <w:pPr>
                              <w:rPr>
                                <w:rFonts w:ascii="Book Antiqua" w:hAnsi="Book Antiqua"/>
                                <w:sz w:val="8"/>
                                <w:szCs w:val="8"/>
                              </w:rPr>
                            </w:pPr>
                          </w:p>
                          <w:p w14:paraId="4958648D" w14:textId="6098E207" w:rsidR="00696A1E" w:rsidRDefault="00696A1E">
                            <w:pPr>
                              <w:rPr>
                                <w:rFonts w:ascii="Book Antiqua" w:hAnsi="Book Antiqua"/>
                                <w:sz w:val="20"/>
                              </w:rPr>
                            </w:pPr>
                            <w:r w:rsidRPr="00052F0D">
                              <w:rPr>
                                <w:rFonts w:ascii="Book Antiqua" w:hAnsi="Book Antiqua"/>
                                <w:b/>
                                <w:sz w:val="20"/>
                              </w:rPr>
                              <w:t>Artistic processes:</w:t>
                            </w:r>
                            <w:r>
                              <w:rPr>
                                <w:rFonts w:ascii="Book Antiqua" w:hAnsi="Book Antiqua"/>
                                <w:sz w:val="20"/>
                              </w:rPr>
                              <w:t xml:space="preserve"> Artistic literacy is doing what musicians do. Creating, Perf</w:t>
                            </w:r>
                            <w:r w:rsidR="006B1B5D">
                              <w:rPr>
                                <w:rFonts w:ascii="Book Antiqua" w:hAnsi="Book Antiqua"/>
                                <w:sz w:val="20"/>
                              </w:rPr>
                              <w:t>orming, Responding to music. This</w:t>
                            </w:r>
                            <w:r>
                              <w:rPr>
                                <w:rFonts w:ascii="Book Antiqua" w:hAnsi="Book Antiqua"/>
                                <w:sz w:val="20"/>
                              </w:rPr>
                              <w:t xml:space="preserve"> layer of detail helps us (and the public) recognize general similarities in the arts areas.</w:t>
                            </w:r>
                          </w:p>
                          <w:p w14:paraId="5F16489E" w14:textId="77777777" w:rsidR="00696A1E" w:rsidRPr="00407C5B" w:rsidRDefault="00696A1E">
                            <w:pPr>
                              <w:rPr>
                                <w:rFonts w:ascii="Book Antiqua" w:hAnsi="Book Antiqua"/>
                                <w:sz w:val="8"/>
                                <w:szCs w:val="8"/>
                              </w:rPr>
                            </w:pPr>
                          </w:p>
                          <w:p w14:paraId="74ECB59A" w14:textId="77777777" w:rsidR="00696A1E" w:rsidRPr="00052F0D" w:rsidRDefault="00696A1E">
                            <w:pPr>
                              <w:rPr>
                                <w:rFonts w:ascii="Book Antiqua" w:hAnsi="Book Antiqua"/>
                                <w:sz w:val="20"/>
                              </w:rPr>
                            </w:pPr>
                            <w:r w:rsidRPr="00052F0D">
                              <w:rPr>
                                <w:rFonts w:ascii="Book Antiqua" w:hAnsi="Book Antiqua"/>
                                <w:b/>
                                <w:sz w:val="20"/>
                              </w:rPr>
                              <w:t>Anchor standards:</w:t>
                            </w:r>
                            <w:r>
                              <w:rPr>
                                <w:rFonts w:ascii="Book Antiqua" w:hAnsi="Book Antiqua"/>
                                <w:sz w:val="20"/>
                              </w:rPr>
                              <w:t xml:space="preserve"> These standards are the same for all arts areas and all grades. This layer of detail helps building and district administrators understand connections and similarities among the arts. Note this term is also used in Common Core State Standards in ELA and Math, but here’s where the connection ends.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84.85pt;margin-top:10.3pt;width:234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XQvs0CAAAP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" filled="f" stroked="f">
                <v:textbox>
                  <w:txbxContent>
                    <w:p w14:paraId="198B8DA4" w14:textId="31EC752C" w:rsidR="00696A1E" w:rsidRDefault="00696A1E">
                      <w:pPr>
                        <w:rPr>
                          <w:rFonts w:ascii="Book Antiqua" w:hAnsi="Book Antiqua"/>
                          <w:sz w:val="20"/>
                        </w:rPr>
                      </w:pPr>
                      <w:r w:rsidRPr="00052F0D">
                        <w:rPr>
                          <w:rFonts w:ascii="Book Antiqua" w:hAnsi="Book Antiqua"/>
                          <w:b/>
                          <w:sz w:val="20"/>
                        </w:rPr>
                        <w:t xml:space="preserve">Arts areas: </w:t>
                      </w:r>
                      <w:r>
                        <w:rPr>
                          <w:rFonts w:ascii="Book Antiqua" w:hAnsi="Book Antiqua"/>
                          <w:sz w:val="20"/>
                        </w:rPr>
                        <w:t>Dance, Media Arts, Music, Theatre, Visual Arts. T</w:t>
                      </w:r>
                      <w:r w:rsidRPr="00052F0D">
                        <w:rPr>
                          <w:rFonts w:ascii="Book Antiqua" w:hAnsi="Book Antiqua"/>
                          <w:sz w:val="20"/>
                        </w:rPr>
                        <w:t>here is strength in having collective arts standards, but also compromises to make them work for all</w:t>
                      </w:r>
                      <w:r w:rsidR="006B1B5D">
                        <w:rPr>
                          <w:rFonts w:ascii="Book Antiqua" w:hAnsi="Book Antiqua"/>
                          <w:sz w:val="20"/>
                        </w:rPr>
                        <w:t>.</w:t>
                      </w:r>
                    </w:p>
                    <w:p w14:paraId="19C583A7" w14:textId="77777777" w:rsidR="00696A1E" w:rsidRPr="00407C5B" w:rsidRDefault="00696A1E">
                      <w:pPr>
                        <w:rPr>
                          <w:rFonts w:ascii="Book Antiqua" w:hAnsi="Book Antiqua"/>
                          <w:sz w:val="8"/>
                          <w:szCs w:val="8"/>
                        </w:rPr>
                      </w:pPr>
                    </w:p>
                    <w:p w14:paraId="4958648D" w14:textId="6098E207" w:rsidR="00696A1E" w:rsidRDefault="00696A1E">
                      <w:pPr>
                        <w:rPr>
                          <w:rFonts w:ascii="Book Antiqua" w:hAnsi="Book Antiqua"/>
                          <w:sz w:val="20"/>
                        </w:rPr>
                      </w:pPr>
                      <w:r w:rsidRPr="00052F0D">
                        <w:rPr>
                          <w:rFonts w:ascii="Book Antiqua" w:hAnsi="Book Antiqua"/>
                          <w:b/>
                          <w:sz w:val="20"/>
                        </w:rPr>
                        <w:t>Artistic processes:</w:t>
                      </w:r>
                      <w:r>
                        <w:rPr>
                          <w:rFonts w:ascii="Book Antiqua" w:hAnsi="Book Antiqua"/>
                          <w:sz w:val="20"/>
                        </w:rPr>
                        <w:t xml:space="preserve"> Artistic literacy is doing what musicians do. Creating, Perf</w:t>
                      </w:r>
                      <w:r w:rsidR="006B1B5D">
                        <w:rPr>
                          <w:rFonts w:ascii="Book Antiqua" w:hAnsi="Book Antiqua"/>
                          <w:sz w:val="20"/>
                        </w:rPr>
                        <w:t>orming, Responding to music. This</w:t>
                      </w:r>
                      <w:r>
                        <w:rPr>
                          <w:rFonts w:ascii="Book Antiqua" w:hAnsi="Book Antiqua"/>
                          <w:sz w:val="20"/>
                        </w:rPr>
                        <w:t xml:space="preserve"> layer of detail helps us (and the public) recognize general similarities in the arts areas.</w:t>
                      </w:r>
                    </w:p>
                    <w:p w14:paraId="5F16489E" w14:textId="77777777" w:rsidR="00696A1E" w:rsidRPr="00407C5B" w:rsidRDefault="00696A1E">
                      <w:pPr>
                        <w:rPr>
                          <w:rFonts w:ascii="Book Antiqua" w:hAnsi="Book Antiqua"/>
                          <w:sz w:val="8"/>
                          <w:szCs w:val="8"/>
                        </w:rPr>
                      </w:pPr>
                    </w:p>
                    <w:p w14:paraId="74ECB59A" w14:textId="77777777" w:rsidR="00696A1E" w:rsidRPr="00052F0D" w:rsidRDefault="00696A1E">
                      <w:pPr>
                        <w:rPr>
                          <w:rFonts w:ascii="Book Antiqua" w:hAnsi="Book Antiqua"/>
                          <w:sz w:val="20"/>
                        </w:rPr>
                      </w:pPr>
                      <w:r w:rsidRPr="00052F0D">
                        <w:rPr>
                          <w:rFonts w:ascii="Book Antiqua" w:hAnsi="Book Antiqua"/>
                          <w:b/>
                          <w:sz w:val="20"/>
                        </w:rPr>
                        <w:t>Anchor standards:</w:t>
                      </w:r>
                      <w:r>
                        <w:rPr>
                          <w:rFonts w:ascii="Book Antiqua" w:hAnsi="Book Antiqua"/>
                          <w:sz w:val="20"/>
                        </w:rPr>
                        <w:t xml:space="preserve"> These standards are the same for all arts areas and all grades. This layer of detail helps building and district administrators understand connections and similarities among the arts. Note this term is also used in Common Core State Standards in ELA and Math, but here’s where the connection ends. </w:t>
                      </w:r>
                    </w:p>
                  </w:txbxContent>
                </v:textbox>
                <w10:wrap type="square"/>
              </v:shape>
            </w:pict>
          </mc:Fallback>
        </mc:AlternateContent>
      </w:r>
    </w:p>
    <w:p w14:paraId="6596842B" w14:textId="77777777" w:rsidR="00752209" w:rsidRDefault="00752209">
      <w:pPr>
        <w:rPr>
          <w:rFonts w:ascii="Arial Narrow" w:hAnsi="Arial Narrow"/>
          <w:sz w:val="22"/>
          <w:szCs w:val="22"/>
        </w:rPr>
      </w:pPr>
      <w:r>
        <w:rPr>
          <w:rFonts w:ascii="Arial Narrow" w:hAnsi="Arial Narrow"/>
          <w:noProof/>
          <w:sz w:val="22"/>
          <w:szCs w:val="22"/>
        </w:rPr>
        <w:drawing>
          <wp:inline distT="0" distB="0" distL="0" distR="0" wp14:anchorId="35F24CED" wp14:editId="2B7DF0CC">
            <wp:extent cx="3423172" cy="2715153"/>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4160" cy="2715936"/>
                    </a:xfrm>
                    <a:prstGeom prst="rect">
                      <a:avLst/>
                    </a:prstGeom>
                    <a:noFill/>
                    <a:ln>
                      <a:noFill/>
                    </a:ln>
                  </pic:spPr>
                </pic:pic>
              </a:graphicData>
            </a:graphic>
          </wp:inline>
        </w:drawing>
      </w:r>
    </w:p>
    <w:p w14:paraId="5A594A2C" w14:textId="77777777" w:rsidR="00752209" w:rsidRPr="00407C5B" w:rsidRDefault="00752209">
      <w:pPr>
        <w:rPr>
          <w:rFonts w:ascii="Book Antiqua" w:hAnsi="Book Antiqua"/>
          <w:sz w:val="8"/>
          <w:szCs w:val="8"/>
        </w:rPr>
      </w:pPr>
    </w:p>
    <w:p w14:paraId="2E7F710C" w14:textId="53FEA379" w:rsidR="00752209" w:rsidRDefault="00052F0D" w:rsidP="00052F0D">
      <w:pPr>
        <w:ind w:left="360"/>
        <w:rPr>
          <w:rFonts w:ascii="Book Antiqua" w:hAnsi="Book Antiqua"/>
          <w:sz w:val="20"/>
        </w:rPr>
      </w:pPr>
      <w:r w:rsidRPr="003C2D75">
        <w:rPr>
          <w:rFonts w:ascii="Book Antiqua" w:hAnsi="Book Antiqua"/>
          <w:b/>
          <w:sz w:val="20"/>
        </w:rPr>
        <w:t>Process components:</w:t>
      </w:r>
      <w:r w:rsidR="006B1B5D">
        <w:rPr>
          <w:rFonts w:ascii="Book Antiqua" w:hAnsi="Book Antiqua"/>
          <w:sz w:val="20"/>
        </w:rPr>
        <w:t xml:space="preserve"> M</w:t>
      </w:r>
      <w:r w:rsidRPr="003C2D75">
        <w:rPr>
          <w:rFonts w:ascii="Book Antiqua" w:hAnsi="Book Antiqua"/>
          <w:sz w:val="20"/>
        </w:rPr>
        <w:t xml:space="preserve">usic-specific. </w:t>
      </w:r>
      <w:r w:rsidRPr="00B27405">
        <w:rPr>
          <w:rFonts w:ascii="Book Antiqua" w:hAnsi="Book Antiqua"/>
          <w:color w:val="0000FF"/>
          <w:sz w:val="20"/>
        </w:rPr>
        <w:t>Work at this layer of detail in building or district music department</w:t>
      </w:r>
      <w:r w:rsidRPr="003C2D75">
        <w:rPr>
          <w:rFonts w:ascii="Book Antiqua" w:hAnsi="Book Antiqua"/>
          <w:sz w:val="20"/>
        </w:rPr>
        <w:t xml:space="preserve"> discussions across multiple grades and music disciplines.</w:t>
      </w:r>
    </w:p>
    <w:p w14:paraId="6A20A4E3" w14:textId="77777777" w:rsidR="003C2D75" w:rsidRDefault="003C2D75" w:rsidP="00052F0D">
      <w:pPr>
        <w:ind w:left="360"/>
        <w:rPr>
          <w:rFonts w:ascii="Book Antiqua" w:hAnsi="Book Antiqua"/>
          <w:sz w:val="20"/>
        </w:rPr>
      </w:pPr>
    </w:p>
    <w:p w14:paraId="016275E8" w14:textId="40765915" w:rsidR="00752209" w:rsidRPr="00052F0D" w:rsidRDefault="00C826C2" w:rsidP="003C2D75">
      <w:pPr>
        <w:ind w:left="360"/>
        <w:rPr>
          <w:rFonts w:ascii="Book Antiqua" w:hAnsi="Book Antiqua"/>
          <w:sz w:val="22"/>
          <w:szCs w:val="22"/>
        </w:rPr>
      </w:pPr>
      <w:r w:rsidRPr="00407C5B">
        <w:rPr>
          <w:rFonts w:ascii="Book Antiqua" w:hAnsi="Book Antiqua"/>
          <w:b/>
          <w:sz w:val="20"/>
        </w:rPr>
        <w:t>Strands:</w:t>
      </w:r>
      <w:r w:rsidR="006B1B5D">
        <w:rPr>
          <w:rFonts w:ascii="Book Antiqua" w:hAnsi="Book Antiqua"/>
          <w:sz w:val="20"/>
        </w:rPr>
        <w:t xml:space="preserve"> F</w:t>
      </w:r>
      <w:r w:rsidR="003C2D75">
        <w:rPr>
          <w:rFonts w:ascii="Book Antiqua" w:hAnsi="Book Antiqua"/>
          <w:sz w:val="20"/>
        </w:rPr>
        <w:t>ive sets of music s</w:t>
      </w:r>
      <w:r w:rsidR="006B1B5D">
        <w:rPr>
          <w:rFonts w:ascii="Book Antiqua" w:hAnsi="Book Antiqua"/>
          <w:sz w:val="20"/>
        </w:rPr>
        <w:t xml:space="preserve">tandards </w:t>
      </w:r>
      <w:r>
        <w:rPr>
          <w:rFonts w:ascii="Book Antiqua" w:hAnsi="Book Antiqua"/>
          <w:sz w:val="20"/>
        </w:rPr>
        <w:t>are similar but also address the uniqueness of each course</w:t>
      </w:r>
      <w:r w:rsidR="003C2D75">
        <w:rPr>
          <w:rFonts w:ascii="Book Antiqua" w:hAnsi="Book Antiqua"/>
          <w:sz w:val="20"/>
        </w:rPr>
        <w:t xml:space="preserve"> of study. </w:t>
      </w:r>
      <w:proofErr w:type="gramStart"/>
      <w:r w:rsidR="003C2D75">
        <w:rPr>
          <w:rFonts w:ascii="Book Antiqua" w:hAnsi="Book Antiqua"/>
          <w:sz w:val="20"/>
        </w:rPr>
        <w:t>General music, Traditional &amp; emerging ensembles, Harmonizing instruments (guitar, piano), Music composition/Theory, Music technology.</w:t>
      </w:r>
      <w:proofErr w:type="gramEnd"/>
    </w:p>
    <w:p w14:paraId="3951E5CD" w14:textId="77777777" w:rsidR="00752209" w:rsidRPr="00C826C2" w:rsidRDefault="00752209" w:rsidP="00C826C2">
      <w:pPr>
        <w:ind w:left="360"/>
        <w:rPr>
          <w:rFonts w:ascii="Book Antiqua" w:hAnsi="Book Antiqua"/>
          <w:sz w:val="20"/>
        </w:rPr>
      </w:pPr>
    </w:p>
    <w:p w14:paraId="167B6E3B" w14:textId="2EC24B84" w:rsidR="00C826C2" w:rsidRPr="00C826C2" w:rsidRDefault="00407C5B" w:rsidP="00C826C2">
      <w:pPr>
        <w:ind w:left="360"/>
        <w:rPr>
          <w:rFonts w:ascii="Book Antiqua" w:hAnsi="Book Antiqua"/>
          <w:sz w:val="20"/>
        </w:rPr>
      </w:pPr>
      <w:r w:rsidRPr="00407C5B">
        <w:rPr>
          <w:rFonts w:ascii="Book Antiqua" w:hAnsi="Book Antiqua"/>
          <w:b/>
          <w:sz w:val="20"/>
        </w:rPr>
        <w:t>Performance standards:</w:t>
      </w:r>
      <w:r>
        <w:rPr>
          <w:rFonts w:ascii="Book Antiqua" w:hAnsi="Book Antiqua"/>
          <w:sz w:val="20"/>
        </w:rPr>
        <w:t xml:space="preserve"> Standards are identified by grade-level in General music, and experience-level (novice through advanced) in the other strands. </w:t>
      </w:r>
      <w:r w:rsidRPr="00B27405">
        <w:rPr>
          <w:rFonts w:ascii="Book Antiqua" w:hAnsi="Book Antiqua"/>
          <w:color w:val="0000FF"/>
          <w:sz w:val="20"/>
        </w:rPr>
        <w:t>Work at this layer alone or with job-alike colleagues.</w:t>
      </w:r>
      <w:r>
        <w:rPr>
          <w:rFonts w:ascii="Book Antiqua" w:hAnsi="Book Antiqua"/>
          <w:sz w:val="20"/>
        </w:rPr>
        <w:t xml:space="preserve"> </w:t>
      </w:r>
    </w:p>
    <w:p w14:paraId="15E9BCDF" w14:textId="77777777" w:rsidR="00752209" w:rsidRPr="00C826C2" w:rsidRDefault="00752209" w:rsidP="00C826C2">
      <w:pPr>
        <w:ind w:left="360"/>
        <w:rPr>
          <w:rFonts w:ascii="Book Antiqua" w:hAnsi="Book Antiqua"/>
          <w:sz w:val="20"/>
        </w:rPr>
      </w:pPr>
    </w:p>
    <w:p w14:paraId="5E51304D" w14:textId="77777777" w:rsidR="00752209" w:rsidRDefault="00752209">
      <w:pPr>
        <w:rPr>
          <w:rFonts w:ascii="Book Antiqua" w:hAnsi="Book Antiqua"/>
          <w:sz w:val="22"/>
          <w:szCs w:val="22"/>
        </w:rPr>
      </w:pPr>
    </w:p>
    <w:p w14:paraId="2B6B8614" w14:textId="77777777" w:rsidR="004332ED" w:rsidRDefault="004332ED">
      <w:pPr>
        <w:rPr>
          <w:rFonts w:ascii="Book Antiqua" w:hAnsi="Book Antiqua"/>
          <w:sz w:val="22"/>
          <w:szCs w:val="22"/>
        </w:rPr>
      </w:pPr>
    </w:p>
    <w:p w14:paraId="57037CD7" w14:textId="77777777" w:rsidR="004332ED" w:rsidRDefault="004332ED">
      <w:pPr>
        <w:rPr>
          <w:rFonts w:ascii="Book Antiqua" w:hAnsi="Book Antiqua"/>
          <w:sz w:val="22"/>
          <w:szCs w:val="22"/>
        </w:rPr>
      </w:pPr>
    </w:p>
    <w:p w14:paraId="3BD91A33" w14:textId="77777777" w:rsidR="004332ED" w:rsidRDefault="004332ED">
      <w:pPr>
        <w:rPr>
          <w:rFonts w:ascii="Book Antiqua" w:hAnsi="Book Antiqua"/>
          <w:sz w:val="22"/>
          <w:szCs w:val="22"/>
        </w:rPr>
      </w:pPr>
      <w:bookmarkStart w:id="0" w:name="_GoBack"/>
      <w:bookmarkEnd w:id="0"/>
    </w:p>
    <w:p w14:paraId="26360B5A" w14:textId="77777777" w:rsidR="004332ED" w:rsidRDefault="004332ED" w:rsidP="004332ED">
      <w:pPr>
        <w:jc w:val="center"/>
      </w:pPr>
      <w:r>
        <w:rPr>
          <w:noProof/>
        </w:rPr>
        <w:drawing>
          <wp:inline distT="0" distB="0" distL="0" distR="0" wp14:anchorId="025E3731" wp14:editId="73780ED1">
            <wp:extent cx="5486400" cy="414002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40028"/>
                    </a:xfrm>
                    <a:prstGeom prst="rect">
                      <a:avLst/>
                    </a:prstGeom>
                    <a:noFill/>
                    <a:ln>
                      <a:noFill/>
                    </a:ln>
                  </pic:spPr>
                </pic:pic>
              </a:graphicData>
            </a:graphic>
          </wp:inline>
        </w:drawing>
      </w:r>
    </w:p>
    <w:p w14:paraId="12CEE50E" w14:textId="77777777" w:rsidR="004332ED" w:rsidRPr="00052F0D" w:rsidRDefault="004332ED">
      <w:pPr>
        <w:rPr>
          <w:rFonts w:ascii="Book Antiqua" w:hAnsi="Book Antiqua"/>
          <w:sz w:val="22"/>
          <w:szCs w:val="22"/>
        </w:rPr>
      </w:pPr>
    </w:p>
    <w:p w14:paraId="15A92E66" w14:textId="538F6BCD" w:rsidR="00696A1E" w:rsidRPr="00696A1E" w:rsidRDefault="00696A1E" w:rsidP="000D2D7C">
      <w:pPr>
        <w:rPr>
          <w:rFonts w:ascii="Book Antiqua" w:hAnsi="Book Antiqua"/>
          <w:sz w:val="20"/>
        </w:rPr>
      </w:pPr>
    </w:p>
    <w:sectPr w:rsidR="00696A1E" w:rsidRPr="00696A1E" w:rsidSect="005F2575">
      <w:pgSz w:w="12240" w:h="15840"/>
      <w:pgMar w:top="864"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366"/>
    <w:multiLevelType w:val="hybridMultilevel"/>
    <w:tmpl w:val="1110E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B592E"/>
    <w:multiLevelType w:val="hybridMultilevel"/>
    <w:tmpl w:val="4FF6F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D7E48"/>
    <w:multiLevelType w:val="hybridMultilevel"/>
    <w:tmpl w:val="DD407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B042E8"/>
    <w:multiLevelType w:val="hybridMultilevel"/>
    <w:tmpl w:val="7E306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26F29"/>
    <w:multiLevelType w:val="hybridMultilevel"/>
    <w:tmpl w:val="5C489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230619"/>
    <w:multiLevelType w:val="hybridMultilevel"/>
    <w:tmpl w:val="47E0E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07400"/>
    <w:multiLevelType w:val="hybridMultilevel"/>
    <w:tmpl w:val="8D521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92CE5"/>
    <w:multiLevelType w:val="hybridMultilevel"/>
    <w:tmpl w:val="48987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75"/>
    <w:rsid w:val="00052F0D"/>
    <w:rsid w:val="000A1314"/>
    <w:rsid w:val="000D2D7C"/>
    <w:rsid w:val="000D3EF3"/>
    <w:rsid w:val="00161D3E"/>
    <w:rsid w:val="00181412"/>
    <w:rsid w:val="00241FC3"/>
    <w:rsid w:val="003C2D75"/>
    <w:rsid w:val="00407C5B"/>
    <w:rsid w:val="004332ED"/>
    <w:rsid w:val="00584D38"/>
    <w:rsid w:val="005F2575"/>
    <w:rsid w:val="00696A1E"/>
    <w:rsid w:val="006B1B5D"/>
    <w:rsid w:val="00752209"/>
    <w:rsid w:val="009902C1"/>
    <w:rsid w:val="00B27405"/>
    <w:rsid w:val="00C826C2"/>
    <w:rsid w:val="00E9431C"/>
    <w:rsid w:val="00EB3CBA"/>
    <w:rsid w:val="00F3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DED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75"/>
    <w:rPr>
      <w:rFonts w:ascii="Helvetica" w:hAnsi="Helvetic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575"/>
    <w:pPr>
      <w:ind w:left="720"/>
      <w:contextualSpacing/>
    </w:pPr>
  </w:style>
  <w:style w:type="character" w:styleId="Hyperlink">
    <w:name w:val="Hyperlink"/>
    <w:basedOn w:val="DefaultParagraphFont"/>
    <w:uiPriority w:val="99"/>
    <w:unhideWhenUsed/>
    <w:rsid w:val="005F2575"/>
    <w:rPr>
      <w:color w:val="0000FF" w:themeColor="hyperlink"/>
      <w:u w:val="single"/>
    </w:rPr>
  </w:style>
  <w:style w:type="character" w:styleId="FollowedHyperlink">
    <w:name w:val="FollowedHyperlink"/>
    <w:basedOn w:val="DefaultParagraphFont"/>
    <w:uiPriority w:val="99"/>
    <w:semiHidden/>
    <w:unhideWhenUsed/>
    <w:rsid w:val="005F2575"/>
    <w:rPr>
      <w:color w:val="800080" w:themeColor="followedHyperlink"/>
      <w:u w:val="single"/>
    </w:rPr>
  </w:style>
  <w:style w:type="paragraph" w:styleId="BalloonText">
    <w:name w:val="Balloon Text"/>
    <w:basedOn w:val="Normal"/>
    <w:link w:val="BalloonTextChar"/>
    <w:uiPriority w:val="99"/>
    <w:semiHidden/>
    <w:unhideWhenUsed/>
    <w:rsid w:val="00752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20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75"/>
    <w:rPr>
      <w:rFonts w:ascii="Helvetica" w:hAnsi="Helvetic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575"/>
    <w:pPr>
      <w:ind w:left="720"/>
      <w:contextualSpacing/>
    </w:pPr>
  </w:style>
  <w:style w:type="character" w:styleId="Hyperlink">
    <w:name w:val="Hyperlink"/>
    <w:basedOn w:val="DefaultParagraphFont"/>
    <w:uiPriority w:val="99"/>
    <w:unhideWhenUsed/>
    <w:rsid w:val="005F2575"/>
    <w:rPr>
      <w:color w:val="0000FF" w:themeColor="hyperlink"/>
      <w:u w:val="single"/>
    </w:rPr>
  </w:style>
  <w:style w:type="character" w:styleId="FollowedHyperlink">
    <w:name w:val="FollowedHyperlink"/>
    <w:basedOn w:val="DefaultParagraphFont"/>
    <w:uiPriority w:val="99"/>
    <w:semiHidden/>
    <w:unhideWhenUsed/>
    <w:rsid w:val="005F2575"/>
    <w:rPr>
      <w:color w:val="800080" w:themeColor="followedHyperlink"/>
      <w:u w:val="single"/>
    </w:rPr>
  </w:style>
  <w:style w:type="paragraph" w:styleId="BalloonText">
    <w:name w:val="Balloon Text"/>
    <w:basedOn w:val="Normal"/>
    <w:link w:val="BalloonTextChar"/>
    <w:uiPriority w:val="99"/>
    <w:semiHidden/>
    <w:unhideWhenUsed/>
    <w:rsid w:val="00752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20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rdenwp@ix.netcom.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1690</Characters>
  <Application>Microsoft Macintosh Word</Application>
  <DocSecurity>0</DocSecurity>
  <Lines>14</Lines>
  <Paragraphs>3</Paragraphs>
  <ScaleCrop>false</ScaleCrop>
  <Company>ISD #279 - Osseo School District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Barden</dc:creator>
  <cp:keywords/>
  <dc:description/>
  <cp:lastModifiedBy>Wendy Barden</cp:lastModifiedBy>
  <cp:revision>4</cp:revision>
  <cp:lastPrinted>2015-06-21T15:40:00Z</cp:lastPrinted>
  <dcterms:created xsi:type="dcterms:W3CDTF">2015-06-21T02:13:00Z</dcterms:created>
  <dcterms:modified xsi:type="dcterms:W3CDTF">2015-06-21T15:40:00Z</dcterms:modified>
</cp:coreProperties>
</file>